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3B" w:rsidRPr="008F413B" w:rsidRDefault="008F413B" w:rsidP="008F413B">
      <w:pPr>
        <w:spacing w:after="4" w:line="270" w:lineRule="auto"/>
        <w:ind w:left="2967" w:right="686" w:hanging="1373"/>
        <w:jc w:val="center"/>
        <w:rPr>
          <w:lang w:val="ru-RU"/>
        </w:rPr>
      </w:pPr>
      <w:r w:rsidRPr="008F413B">
        <w:rPr>
          <w:b/>
          <w:lang w:val="ru-RU"/>
        </w:rPr>
        <w:t>муниципальное бюджетное дошкольное образовательное учреждение детский сад  № 11 «Колобок»</w:t>
      </w:r>
    </w:p>
    <w:p w:rsidR="008F413B" w:rsidRPr="008F413B" w:rsidRDefault="008F413B" w:rsidP="008F413B">
      <w:pPr>
        <w:spacing w:after="4" w:line="270" w:lineRule="auto"/>
        <w:ind w:left="151"/>
        <w:rPr>
          <w:lang w:val="ru-RU"/>
        </w:rPr>
      </w:pPr>
      <w:r w:rsidRPr="008F413B">
        <w:rPr>
          <w:b/>
          <w:lang w:val="ru-RU"/>
        </w:rPr>
        <w:t>_______________________________________________________</w:t>
      </w:r>
      <w:r>
        <w:rPr>
          <w:b/>
          <w:lang w:val="ru-RU"/>
        </w:rPr>
        <w:t>________________________</w:t>
      </w:r>
    </w:p>
    <w:p w:rsidR="008F413B" w:rsidRPr="008F413B" w:rsidRDefault="008F413B" w:rsidP="008F413B">
      <w:pPr>
        <w:spacing w:after="4" w:line="270" w:lineRule="auto"/>
        <w:ind w:left="151"/>
        <w:rPr>
          <w:lang w:val="ru-RU"/>
        </w:rPr>
      </w:pPr>
      <w:r w:rsidRPr="008F413B">
        <w:rPr>
          <w:b/>
          <w:lang w:val="ru-RU"/>
        </w:rPr>
        <w:t xml:space="preserve">ПРИНЯТО:                                                                                                         УТВЕРЖДАЮ: </w:t>
      </w:r>
    </w:p>
    <w:p w:rsidR="008F413B" w:rsidRPr="008F413B" w:rsidRDefault="008F413B" w:rsidP="008F413B">
      <w:pPr>
        <w:spacing w:after="14"/>
        <w:ind w:left="175"/>
        <w:rPr>
          <w:lang w:val="ru-RU"/>
        </w:rPr>
      </w:pPr>
      <w:r w:rsidRPr="008F413B">
        <w:rPr>
          <w:lang w:val="ru-RU"/>
        </w:rPr>
        <w:t xml:space="preserve">Общим собранием                                                    </w:t>
      </w:r>
      <w:r>
        <w:rPr>
          <w:lang w:val="ru-RU"/>
        </w:rPr>
        <w:t xml:space="preserve">                        </w:t>
      </w:r>
      <w:r w:rsidRPr="008F413B">
        <w:rPr>
          <w:lang w:val="ru-RU"/>
        </w:rPr>
        <w:t xml:space="preserve">Заведующий МБДОУ № 11             коллектива  МБДОУ № 11                                               </w:t>
      </w:r>
      <w:r>
        <w:rPr>
          <w:lang w:val="ru-RU"/>
        </w:rPr>
        <w:t xml:space="preserve">            </w:t>
      </w:r>
      <w:r w:rsidRPr="008F413B">
        <w:rPr>
          <w:lang w:val="ru-RU"/>
        </w:rPr>
        <w:t xml:space="preserve">   __________ Е. А. Мармарова Протокол № 3 от 22.04.2024 г.                                                       </w:t>
      </w:r>
      <w:r>
        <w:rPr>
          <w:lang w:val="ru-RU"/>
        </w:rPr>
        <w:t xml:space="preserve"> </w:t>
      </w:r>
      <w:r w:rsidRPr="008F413B">
        <w:rPr>
          <w:lang w:val="ru-RU"/>
        </w:rPr>
        <w:t xml:space="preserve">Приказ от 22.04.2024 № 34 </w:t>
      </w:r>
    </w:p>
    <w:p w:rsidR="008F413B" w:rsidRPr="008F413B" w:rsidRDefault="008F413B" w:rsidP="008F413B">
      <w:pPr>
        <w:spacing w:after="0" w:line="259" w:lineRule="auto"/>
        <w:ind w:left="156"/>
        <w:rPr>
          <w:lang w:val="ru-RU"/>
        </w:rPr>
      </w:pPr>
      <w:r w:rsidRPr="008F413B">
        <w:rPr>
          <w:lang w:val="ru-RU"/>
        </w:rPr>
        <w:t xml:space="preserve"> </w:t>
      </w:r>
    </w:p>
    <w:p w:rsidR="008F413B" w:rsidRPr="008F413B" w:rsidRDefault="008F413B" w:rsidP="008F413B">
      <w:pPr>
        <w:spacing w:after="0" w:line="259" w:lineRule="auto"/>
        <w:ind w:left="156"/>
        <w:rPr>
          <w:lang w:val="ru-RU"/>
        </w:rPr>
      </w:pPr>
      <w:r w:rsidRPr="008F413B">
        <w:rPr>
          <w:lang w:val="ru-RU"/>
        </w:rPr>
        <w:t xml:space="preserve"> </w:t>
      </w:r>
    </w:p>
    <w:p w:rsidR="008F413B" w:rsidRDefault="008F413B">
      <w:pPr>
        <w:jc w:val="center"/>
        <w:rPr>
          <w:rFonts w:hAnsi="Times New Roman" w:cs="Times New Roman"/>
          <w:bCs/>
          <w:sz w:val="20"/>
          <w:szCs w:val="20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Cs/>
          <w:sz w:val="20"/>
          <w:szCs w:val="20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Cs/>
          <w:sz w:val="20"/>
          <w:szCs w:val="20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Cs/>
          <w:sz w:val="20"/>
          <w:szCs w:val="20"/>
          <w:lang w:val="ru-RU"/>
        </w:rPr>
      </w:pPr>
    </w:p>
    <w:p w:rsidR="006A0569" w:rsidRPr="008F413B" w:rsidRDefault="002A1E56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8F413B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  <w:r w:rsidRPr="008F413B">
        <w:rPr>
          <w:sz w:val="40"/>
          <w:szCs w:val="40"/>
          <w:lang w:val="ru-RU"/>
        </w:rPr>
        <w:br/>
      </w:r>
      <w:r w:rsidRPr="008F413B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комиссии по урегулированию споров</w:t>
      </w:r>
      <w:r w:rsidRPr="008F413B">
        <w:rPr>
          <w:sz w:val="40"/>
          <w:szCs w:val="40"/>
          <w:lang w:val="ru-RU"/>
        </w:rPr>
        <w:br/>
      </w:r>
      <w:r w:rsidRPr="008F413B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между участниками образовательных отношений</w:t>
      </w:r>
      <w:r w:rsidR="008F413B" w:rsidRPr="008F413B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413B" w:rsidRDefault="008F413B" w:rsidP="008F41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F413B" w:rsidRPr="00EB3535" w:rsidRDefault="008F41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 w:rsidR="00EB3535">
        <w:rPr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№</w:t>
      </w:r>
      <w:r w:rsidR="006056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A46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="002A2A46">
        <w:rPr>
          <w:rFonts w:hAnsi="Times New Roman" w:cs="Times New Roman"/>
          <w:color w:val="000000"/>
          <w:sz w:val="24"/>
          <w:szCs w:val="24"/>
          <w:lang w:val="ru-RU"/>
        </w:rPr>
        <w:t>Колобок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EB3535" w:rsidRPr="00EB353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родители (законные представители)</w:t>
      </w:r>
      <w:r w:rsidR="00DC34B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, педагогические работники и их представители,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лице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Комиссия создается в </w:t>
      </w:r>
      <w:r w:rsidR="00926F9C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ДОУ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из равного числа представителей </w:t>
      </w:r>
      <w:r w:rsidR="00DC34B5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воспитанников -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родителей (законных представителей),</w:t>
      </w:r>
      <w:r w:rsidR="00EB3535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работников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количестве не менее</w:t>
      </w:r>
      <w:r w:rsidR="00132FBC">
        <w:rPr>
          <w:rFonts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132FBC" w:rsidRPr="00132FBC">
        <w:rPr>
          <w:rFonts w:hAnsi="Times New Roman" w:cs="Times New Roman"/>
          <w:b/>
          <w:sz w:val="24"/>
          <w:szCs w:val="24"/>
          <w:lang w:val="ru-RU"/>
        </w:rPr>
        <w:t>трех</w:t>
      </w:r>
      <w:r w:rsidR="00132FBC">
        <w:rPr>
          <w:rFonts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2A2A46">
        <w:rPr>
          <w:rFonts w:hAnsi="Times New Roman" w:cs="Times New Roman"/>
          <w:b/>
          <w:color w:val="FF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человек.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2.2.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Представители от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выбираются на заседании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Родительского комитета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EB3535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Порядок выборов представителей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Родительский комитет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определяет самостоятельно.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2.3.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Представители от работников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назначаются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руководителем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</w:t>
      </w:r>
      <w:r w:rsidR="00064B5A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="00064B5A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пользующихся безусловным авторитетом среди работников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 не имеющих</w:t>
      </w:r>
      <w:r w:rsidR="00064B5A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дисциплинарных взысканий.</w:t>
      </w:r>
    </w:p>
    <w:p w:rsidR="006A0569" w:rsidRPr="00305627" w:rsidRDefault="00064B5A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Руководитель Организации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не может входить в состав комиссии.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  <w:r w:rsidR="006D68CB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6A0569" w:rsidRPr="00305627" w:rsidRDefault="006D68CB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2.5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31 декабря 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приказом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руководителя Организации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 Срок полномочий комиссии составляет один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год с даты утверждения состава</w:t>
      </w:r>
      <w:r w:rsidR="00EB3535" w:rsidRPr="00305627">
        <w:rPr>
          <w:b/>
          <w:sz w:val="24"/>
          <w:szCs w:val="24"/>
          <w:lang w:val="ru-RU"/>
        </w:rPr>
        <w:t xml:space="preserve"> 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отчисления из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обучающегося, родитель (законный представитель) которого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увольнения работника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– члена комиссии, привлечения его к дисциплинарной ответственности;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члена комиссии, заменяющего действующего члена комиссии, устанавливается на время рассмотрения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3.2. Комиссия имеет право: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не вправе рассматривать споры между работником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работодателем по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3.4. Комиссия обязана: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решение в соответствии с законодательством об образовании,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состава комиссии –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Pr="00EB3535">
        <w:rPr>
          <w:rFonts w:hAnsi="Times New Roman" w:cs="Times New Roman"/>
          <w:color w:val="000000"/>
          <w:sz w:val="24"/>
          <w:szCs w:val="24"/>
        </w:rPr>
        <w:t> 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старший по возрасту работник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создать необходимые условия для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4.9. Члены комиссии имеют право: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6A0569" w:rsidRPr="00EB3535" w:rsidRDefault="002A1E56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4.10. Члены комиссии обязаны: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требования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реализации своих функций и полномочий;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работников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руководителей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голосов принятым считается решение, за которое проголосовал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6A0569" w:rsidRPr="005A3E8A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rFonts w:hAnsi="Times New Roman" w:cs="Times New Roman"/>
          <w:color w:val="000000"/>
          <w:sz w:val="24"/>
          <w:szCs w:val="24"/>
          <w:lang w:val="ru-RU"/>
        </w:rPr>
        <w:t>В протоколе указываются: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выводы и решение комиссии со ссылками на нормы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даты принятия комиссией решения;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Стороны спора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хранения документов комиссии устанавливается в соответствии с утвержденной номенклатурой дел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обучающихся по образовательным программам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Обращение в письменной форме подается секретарю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секретарь комиссии уведомляет о поступившем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6A0569" w:rsidRPr="00EB3535" w:rsidSect="005A3E8A"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CE" w:rsidRDefault="00471ECE" w:rsidP="009C7879">
      <w:pPr>
        <w:spacing w:before="0" w:after="0"/>
      </w:pPr>
      <w:r>
        <w:separator/>
      </w:r>
    </w:p>
  </w:endnote>
  <w:endnote w:type="continuationSeparator" w:id="0">
    <w:p w:rsidR="00471ECE" w:rsidRDefault="00471ECE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CE" w:rsidRDefault="00471ECE" w:rsidP="009C7879">
      <w:pPr>
        <w:spacing w:before="0" w:after="0"/>
      </w:pPr>
      <w:r>
        <w:separator/>
      </w:r>
    </w:p>
  </w:footnote>
  <w:footnote w:type="continuationSeparator" w:id="0">
    <w:p w:rsidR="00471ECE" w:rsidRDefault="00471ECE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B5A"/>
    <w:rsid w:val="00132FBC"/>
    <w:rsid w:val="001758CA"/>
    <w:rsid w:val="002A1E56"/>
    <w:rsid w:val="002A2A46"/>
    <w:rsid w:val="002D33B1"/>
    <w:rsid w:val="002D3591"/>
    <w:rsid w:val="00305627"/>
    <w:rsid w:val="003514A0"/>
    <w:rsid w:val="00372F27"/>
    <w:rsid w:val="00471ECE"/>
    <w:rsid w:val="00482572"/>
    <w:rsid w:val="004F7E17"/>
    <w:rsid w:val="005578C9"/>
    <w:rsid w:val="005A05CE"/>
    <w:rsid w:val="005A3E8A"/>
    <w:rsid w:val="0060569E"/>
    <w:rsid w:val="00622BE8"/>
    <w:rsid w:val="00653AF6"/>
    <w:rsid w:val="006A0569"/>
    <w:rsid w:val="006D68CB"/>
    <w:rsid w:val="008B134B"/>
    <w:rsid w:val="008F413B"/>
    <w:rsid w:val="00926F9C"/>
    <w:rsid w:val="009A7AEB"/>
    <w:rsid w:val="009C7879"/>
    <w:rsid w:val="009F5C58"/>
    <w:rsid w:val="00AA4906"/>
    <w:rsid w:val="00B43916"/>
    <w:rsid w:val="00B73A5A"/>
    <w:rsid w:val="00BE32B5"/>
    <w:rsid w:val="00CB65CA"/>
    <w:rsid w:val="00DC34B5"/>
    <w:rsid w:val="00E438A1"/>
    <w:rsid w:val="00EB353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B19A"/>
  <w15:docId w15:val="{188382BF-D376-4602-8CB8-E225797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7879"/>
  </w:style>
  <w:style w:type="paragraph" w:styleId="a5">
    <w:name w:val="footer"/>
    <w:basedOn w:val="a"/>
    <w:link w:val="a6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7879"/>
  </w:style>
  <w:style w:type="paragraph" w:styleId="a7">
    <w:name w:val="Balloon Text"/>
    <w:basedOn w:val="a"/>
    <w:link w:val="a8"/>
    <w:uiPriority w:val="99"/>
    <w:semiHidden/>
    <w:unhideWhenUsed/>
    <w:rsid w:val="00AA490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м</cp:lastModifiedBy>
  <cp:revision>14</cp:revision>
  <cp:lastPrinted>2023-01-19T17:28:00Z</cp:lastPrinted>
  <dcterms:created xsi:type="dcterms:W3CDTF">2022-06-23T12:57:00Z</dcterms:created>
  <dcterms:modified xsi:type="dcterms:W3CDTF">2026-02-17T07:25:00Z</dcterms:modified>
</cp:coreProperties>
</file>