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A0" w:rsidRDefault="00A52EA0" w:rsidP="00CD39FF">
      <w:pPr>
        <w:pStyle w:val="a3"/>
        <w:shd w:val="clear" w:color="auto" w:fill="FFFFFF" w:themeFill="background1"/>
        <w:spacing w:before="0" w:beforeAutospacing="0" w:after="120" w:afterAutospacing="0"/>
        <w:jc w:val="both"/>
        <w:rPr>
          <w:color w:val="333333"/>
          <w:sz w:val="28"/>
          <w:szCs w:val="28"/>
        </w:rPr>
      </w:pPr>
    </w:p>
    <w:p w:rsidR="00A52EA0" w:rsidRPr="00A52EA0" w:rsidRDefault="00884EDA" w:rsidP="00884EDA">
      <w:pPr>
        <w:pStyle w:val="a3"/>
        <w:shd w:val="clear" w:color="auto" w:fill="FFFFFF" w:themeFill="background1"/>
        <w:spacing w:before="0" w:beforeAutospacing="0" w:after="120" w:afterAutospacing="0"/>
        <w:jc w:val="center"/>
        <w:rPr>
          <w:b/>
          <w:color w:val="333333"/>
          <w:sz w:val="28"/>
          <w:szCs w:val="28"/>
        </w:rPr>
      </w:pPr>
      <w:r>
        <w:rPr>
          <w:b/>
          <w:color w:val="333333"/>
          <w:sz w:val="28"/>
          <w:szCs w:val="28"/>
        </w:rPr>
        <w:t>Н</w:t>
      </w:r>
      <w:r w:rsidR="00A52EA0" w:rsidRPr="00A52EA0">
        <w:rPr>
          <w:b/>
          <w:color w:val="333333"/>
          <w:sz w:val="28"/>
          <w:szCs w:val="28"/>
        </w:rPr>
        <w:t>ормативны</w:t>
      </w:r>
      <w:r w:rsidR="005262A3">
        <w:rPr>
          <w:b/>
          <w:color w:val="333333"/>
          <w:sz w:val="28"/>
          <w:szCs w:val="28"/>
        </w:rPr>
        <w:t>е</w:t>
      </w:r>
      <w:bookmarkStart w:id="0" w:name="_GoBack"/>
      <w:bookmarkEnd w:id="0"/>
      <w:r w:rsidR="00A52EA0" w:rsidRPr="00A52EA0">
        <w:rPr>
          <w:b/>
          <w:color w:val="333333"/>
          <w:sz w:val="28"/>
          <w:szCs w:val="28"/>
        </w:rPr>
        <w:t xml:space="preserve"> правовые акт</w:t>
      </w:r>
      <w:r>
        <w:rPr>
          <w:b/>
          <w:color w:val="333333"/>
          <w:sz w:val="28"/>
          <w:szCs w:val="28"/>
        </w:rPr>
        <w:t>ы</w:t>
      </w:r>
      <w:r w:rsidR="00A52EA0" w:rsidRPr="00A52EA0">
        <w:rPr>
          <w:b/>
          <w:color w:val="333333"/>
          <w:sz w:val="28"/>
          <w:szCs w:val="28"/>
        </w:rPr>
        <w:t xml:space="preserve"> в области обеспечения информационной безопасности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CD39FF" w:rsidRDefault="00A52EA0"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w:t>
      </w:r>
      <w:proofErr w:type="gramStart"/>
      <w:r w:rsidR="00CD39FF">
        <w:rPr>
          <w:color w:val="333333"/>
          <w:sz w:val="28"/>
          <w:szCs w:val="28"/>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5"/>
          <w:i/>
          <w:iCs/>
          <w:color w:val="333333"/>
          <w:sz w:val="28"/>
          <w:szCs w:val="28"/>
        </w:rPr>
        <w:t>   </w:t>
      </w:r>
      <w:hyperlink r:id="rId5" w:history="1">
        <w:r>
          <w:rPr>
            <w:rStyle w:val="a6"/>
            <w:b/>
            <w:bCs/>
            <w:i/>
            <w:iCs/>
            <w:sz w:val="28"/>
            <w:szCs w:val="28"/>
          </w:rPr>
          <w:t>Конституция Российской Федерации</w:t>
        </w:r>
      </w:hyperlink>
      <w:r>
        <w:rPr>
          <w:rStyle w:val="a4"/>
          <w:color w:val="333333"/>
          <w:sz w:val="28"/>
          <w:szCs w:val="28"/>
        </w:rPr>
        <w:t> </w:t>
      </w:r>
      <w:r>
        <w:rPr>
          <w:color w:val="333333"/>
          <w:sz w:val="28"/>
          <w:szCs w:val="28"/>
        </w:rPr>
        <w:t>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 xml:space="preserve">Федеральный закон от 28 декабря 2010 г. N 390-ФЗ «О </w:t>
      </w:r>
      <w:proofErr w:type="spellStart"/>
      <w:proofErr w:type="gramStart"/>
      <w:r>
        <w:rPr>
          <w:rStyle w:val="a4"/>
          <w:b/>
          <w:bCs/>
          <w:color w:val="0000FF"/>
          <w:sz w:val="28"/>
          <w:szCs w:val="28"/>
        </w:rPr>
        <w:t>безопаснос-ти</w:t>
      </w:r>
      <w:proofErr w:type="spellEnd"/>
      <w:proofErr w:type="gramEnd"/>
      <w:r>
        <w:rPr>
          <w:rStyle w:val="a4"/>
          <w:b/>
          <w:bCs/>
          <w:color w:val="0000FF"/>
          <w:sz w:val="28"/>
          <w:szCs w:val="28"/>
        </w:rPr>
        <w:t>»</w:t>
      </w:r>
      <w:r>
        <w:rPr>
          <w:color w:val="0000FF"/>
          <w:sz w:val="28"/>
          <w:szCs w:val="28"/>
        </w:rPr>
        <w:t> (87)</w:t>
      </w:r>
      <w:r>
        <w:rPr>
          <w:color w:val="333333"/>
          <w:sz w:val="28"/>
          <w:szCs w:val="28"/>
        </w:rPr>
        <w:t>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Федеральный закон от 27.07.2006, г., № 149-ФЗ «Об информации, информационных технологиях и о защите информации»</w:t>
      </w:r>
      <w:r>
        <w:rPr>
          <w:color w:val="0000FF"/>
          <w:sz w:val="28"/>
          <w:szCs w:val="28"/>
        </w:rPr>
        <w:t>(88)</w:t>
      </w:r>
      <w:r>
        <w:rPr>
          <w:color w:val="333333"/>
          <w:sz w:val="28"/>
          <w:szCs w:val="28"/>
        </w:rPr>
        <w:t xml:space="preserve">фиксирует базовые нормы для всей системы информационного законодательства, в </w:t>
      </w:r>
      <w:proofErr w:type="spellStart"/>
      <w:r>
        <w:rPr>
          <w:color w:val="333333"/>
          <w:sz w:val="28"/>
          <w:szCs w:val="28"/>
        </w:rPr>
        <w:t>т.ч</w:t>
      </w:r>
      <w:proofErr w:type="spellEnd"/>
      <w:r>
        <w:rPr>
          <w:color w:val="333333"/>
          <w:sz w:val="28"/>
          <w:szCs w:val="28"/>
        </w:rPr>
        <w:t>. правового обеспечения информационной безопасности. Они определяют </w:t>
      </w:r>
      <w:r>
        <w:rPr>
          <w:rStyle w:val="a4"/>
          <w:color w:val="333333"/>
          <w:sz w:val="28"/>
          <w:szCs w:val="28"/>
        </w:rPr>
        <w:t>основные термины</w:t>
      </w:r>
      <w:r>
        <w:rPr>
          <w:color w:val="333333"/>
          <w:sz w:val="28"/>
          <w:szCs w:val="28"/>
        </w:rPr>
        <w:t> и их определения, </w:t>
      </w:r>
      <w:r>
        <w:rPr>
          <w:rStyle w:val="a4"/>
          <w:color w:val="333333"/>
          <w:sz w:val="28"/>
          <w:szCs w:val="28"/>
        </w:rPr>
        <w:t xml:space="preserve">принципы правового </w:t>
      </w:r>
      <w:r>
        <w:rPr>
          <w:rStyle w:val="a4"/>
          <w:color w:val="333333"/>
          <w:sz w:val="28"/>
          <w:szCs w:val="28"/>
        </w:rPr>
        <w:lastRenderedPageBreak/>
        <w:t>регулирования</w:t>
      </w:r>
      <w:r>
        <w:rPr>
          <w:color w:val="333333"/>
          <w:sz w:val="28"/>
          <w:szCs w:val="28"/>
        </w:rPr>
        <w:t> отношений в сфере информации, информационных технологий и защиты информации (ст.3), </w:t>
      </w:r>
      <w:r>
        <w:rPr>
          <w:rStyle w:val="a4"/>
          <w:color w:val="333333"/>
          <w:sz w:val="28"/>
          <w:szCs w:val="28"/>
        </w:rPr>
        <w:t>классификацию информации</w:t>
      </w:r>
      <w:r>
        <w:rPr>
          <w:color w:val="333333"/>
          <w:sz w:val="28"/>
          <w:szCs w:val="28"/>
        </w:rPr>
        <w:t xml:space="preserve">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Pr>
          <w:color w:val="333333"/>
          <w:sz w:val="28"/>
          <w:szCs w:val="28"/>
        </w:rPr>
        <w:t>Закон определяет базовые положения правового режима </w:t>
      </w:r>
      <w:r>
        <w:rPr>
          <w:rStyle w:val="a4"/>
          <w:color w:val="333333"/>
          <w:sz w:val="28"/>
          <w:szCs w:val="28"/>
        </w:rPr>
        <w:t>доступа к информации </w:t>
      </w:r>
      <w:r>
        <w:rPr>
          <w:color w:val="333333"/>
          <w:sz w:val="28"/>
          <w:szCs w:val="28"/>
        </w:rPr>
        <w:t>(ст.8)</w:t>
      </w:r>
      <w:r>
        <w:rPr>
          <w:rStyle w:val="a4"/>
          <w:color w:val="333333"/>
          <w:sz w:val="28"/>
          <w:szCs w:val="28"/>
        </w:rPr>
        <w:t> и его ограничения </w:t>
      </w:r>
      <w:r>
        <w:rPr>
          <w:color w:val="333333"/>
          <w:sz w:val="28"/>
          <w:szCs w:val="28"/>
        </w:rPr>
        <w:t>(ст.9), основные </w:t>
      </w:r>
      <w:r>
        <w:rPr>
          <w:rStyle w:val="a4"/>
          <w:color w:val="333333"/>
          <w:sz w:val="28"/>
          <w:szCs w:val="28"/>
        </w:rPr>
        <w:t>параметры правовых режимов</w:t>
      </w:r>
      <w:r>
        <w:rPr>
          <w:color w:val="333333"/>
          <w:sz w:val="28"/>
          <w:szCs w:val="28"/>
        </w:rPr>
        <w:t> распространения (ст.10) и документирования (ст.11) информации, информационных систем (ст.13), информационно-телекоммуникационных сетей (ст.15) и общие </w:t>
      </w:r>
      <w:r>
        <w:rPr>
          <w:rStyle w:val="a4"/>
          <w:color w:val="333333"/>
          <w:sz w:val="28"/>
          <w:szCs w:val="28"/>
        </w:rPr>
        <w:t>условия защиты </w:t>
      </w:r>
      <w:r>
        <w:rPr>
          <w:color w:val="333333"/>
          <w:sz w:val="28"/>
          <w:szCs w:val="28"/>
        </w:rPr>
        <w:t>информации (ст.16), информационных систем (ст.13) и использования информационных технологий, а также в общих чертах описывает </w:t>
      </w:r>
      <w:r>
        <w:rPr>
          <w:rStyle w:val="a4"/>
          <w:color w:val="333333"/>
          <w:sz w:val="28"/>
          <w:szCs w:val="28"/>
        </w:rPr>
        <w:t>ответственность за правонарушения</w:t>
      </w:r>
      <w:proofErr w:type="gramEnd"/>
      <w:r>
        <w:rPr>
          <w:color w:val="333333"/>
          <w:sz w:val="28"/>
          <w:szCs w:val="28"/>
        </w:rPr>
        <w:t> в сфере информации, информационных технологий и защиты информации.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r>
        <w:rPr>
          <w:rStyle w:val="a5"/>
          <w:color w:val="0000FF"/>
          <w:sz w:val="28"/>
          <w:szCs w:val="28"/>
        </w:rPr>
        <w:t> (89, 90, 91)</w:t>
      </w:r>
      <w:r>
        <w:rPr>
          <w:color w:val="333333"/>
          <w:sz w:val="28"/>
          <w:szCs w:val="28"/>
        </w:rPr>
        <w:t> устанавливают правовые режимы информации ограниченного доступа, в том числе, сведений, составляющих государственную и коммерческую тайну.</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Федеральный закон от 6 апреля 2011 г. № 63-ФЗ «Об электронной подписи»</w:t>
      </w:r>
      <w:r>
        <w:rPr>
          <w:rStyle w:val="a5"/>
          <w:color w:val="0000FF"/>
          <w:sz w:val="28"/>
          <w:szCs w:val="28"/>
        </w:rPr>
        <w:t> </w:t>
      </w:r>
      <w:r>
        <w:rPr>
          <w:color w:val="0000FF"/>
          <w:sz w:val="28"/>
          <w:szCs w:val="28"/>
        </w:rPr>
        <w:t>(92).</w:t>
      </w:r>
      <w:r>
        <w:rPr>
          <w:color w:val="333333"/>
          <w:sz w:val="28"/>
          <w:szCs w:val="28"/>
        </w:rPr>
        <w:t>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w:t>
      </w:r>
      <w:r>
        <w:rPr>
          <w:rStyle w:val="a4"/>
          <w:color w:val="333333"/>
          <w:sz w:val="28"/>
          <w:szCs w:val="28"/>
        </w:rPr>
        <w:t>обеспечение правовых условий</w:t>
      </w:r>
      <w:r>
        <w:rPr>
          <w:color w:val="333333"/>
          <w:sz w:val="28"/>
          <w:szCs w:val="28"/>
        </w:rPr>
        <w:t>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5"/>
          <w:i/>
          <w:iCs/>
          <w:color w:val="333333"/>
          <w:sz w:val="28"/>
          <w:szCs w:val="28"/>
        </w:rPr>
        <w:t>  </w:t>
      </w:r>
      <w:r>
        <w:rPr>
          <w:rStyle w:val="a5"/>
          <w:i/>
          <w:iCs/>
          <w:color w:val="0000FF"/>
          <w:sz w:val="28"/>
          <w:szCs w:val="28"/>
        </w:rPr>
        <w:t>Уголовный кодекс РФ</w:t>
      </w:r>
      <w:r>
        <w:rPr>
          <w:rStyle w:val="a4"/>
          <w:color w:val="333333"/>
          <w:sz w:val="28"/>
          <w:szCs w:val="28"/>
        </w:rPr>
        <w:t> </w:t>
      </w:r>
      <w:r>
        <w:rPr>
          <w:color w:val="333333"/>
          <w:sz w:val="28"/>
          <w:szCs w:val="28"/>
        </w:rPr>
        <w:t>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w:t>
      </w:r>
      <w:r>
        <w:rPr>
          <w:rStyle w:val="a4"/>
          <w:color w:val="333333"/>
          <w:sz w:val="28"/>
          <w:szCs w:val="28"/>
        </w:rPr>
        <w:t>50 отдельных статей</w:t>
      </w:r>
      <w:r>
        <w:rPr>
          <w:color w:val="333333"/>
          <w:sz w:val="28"/>
          <w:szCs w:val="28"/>
        </w:rPr>
        <w:t>, устанавливающих уголовную ответственность за нарушение установленных запретов в информационной сфере.</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Трудовой кодекс РФ</w:t>
      </w:r>
      <w:r>
        <w:rPr>
          <w:rStyle w:val="a4"/>
          <w:b/>
          <w:bCs/>
          <w:color w:val="333333"/>
          <w:sz w:val="28"/>
          <w:szCs w:val="28"/>
        </w:rPr>
        <w:t> </w:t>
      </w:r>
      <w:r>
        <w:rPr>
          <w:color w:val="333333"/>
          <w:sz w:val="28"/>
          <w:szCs w:val="28"/>
        </w:rPr>
        <w:t>устанавливает</w:t>
      </w:r>
      <w:r w:rsidR="004241ED">
        <w:rPr>
          <w:color w:val="333333"/>
          <w:sz w:val="28"/>
          <w:szCs w:val="28"/>
        </w:rPr>
        <w:t xml:space="preserve"> </w:t>
      </w:r>
      <w:r>
        <w:rPr>
          <w:color w:val="333333"/>
          <w:sz w:val="28"/>
          <w:szCs w:val="28"/>
        </w:rPr>
        <w:t>правовой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color w:val="333333"/>
          <w:sz w:val="28"/>
          <w:szCs w:val="28"/>
        </w:rPr>
        <w:t> </w:t>
      </w:r>
      <w:r>
        <w:rPr>
          <w:rStyle w:val="a5"/>
          <w:i/>
          <w:iCs/>
          <w:color w:val="0000FF"/>
          <w:sz w:val="28"/>
          <w:szCs w:val="28"/>
        </w:rPr>
        <w:t>КоАП РФ</w:t>
      </w:r>
      <w:r>
        <w:rPr>
          <w:rStyle w:val="a4"/>
          <w:color w:val="333333"/>
          <w:sz w:val="28"/>
          <w:szCs w:val="28"/>
        </w:rPr>
        <w:t> </w:t>
      </w:r>
      <w:r>
        <w:rPr>
          <w:color w:val="333333"/>
          <w:sz w:val="28"/>
          <w:szCs w:val="28"/>
        </w:rPr>
        <w:t xml:space="preserve">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Pr>
          <w:color w:val="333333"/>
          <w:sz w:val="28"/>
          <w:szCs w:val="28"/>
        </w:rPr>
        <w:t>включены</w:t>
      </w:r>
      <w:proofErr w:type="gramEnd"/>
      <w:r>
        <w:rPr>
          <w:color w:val="333333"/>
          <w:sz w:val="28"/>
          <w:szCs w:val="28"/>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Имеется также массив </w:t>
      </w:r>
      <w:r>
        <w:rPr>
          <w:rStyle w:val="a4"/>
          <w:color w:val="333333"/>
          <w:sz w:val="28"/>
          <w:szCs w:val="28"/>
        </w:rPr>
        <w:t>нормативных правовых актов подзаконного характера</w:t>
      </w:r>
      <w:r>
        <w:rPr>
          <w:color w:val="333333"/>
          <w:sz w:val="28"/>
          <w:szCs w:val="28"/>
        </w:rPr>
        <w:t>, состоящий из большого количества документов, регулирующих отдельные направления правового обеспечения информационной безопасности.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rStyle w:val="a4"/>
          <w:b/>
          <w:bCs/>
          <w:color w:val="333333"/>
          <w:sz w:val="28"/>
          <w:szCs w:val="28"/>
        </w:rPr>
        <w:t>  </w:t>
      </w:r>
      <w:r>
        <w:rPr>
          <w:rStyle w:val="a4"/>
          <w:b/>
          <w:bCs/>
          <w:color w:val="0000FF"/>
          <w:sz w:val="28"/>
          <w:szCs w:val="28"/>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Pr>
          <w:color w:val="333333"/>
          <w:sz w:val="28"/>
          <w:szCs w:val="28"/>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Приказом ФСО России от 07.08.2009 N 487утверждено</w:t>
      </w:r>
      <w:r>
        <w:rPr>
          <w:rStyle w:val="a4"/>
          <w:b/>
          <w:bCs/>
          <w:color w:val="333333"/>
          <w:sz w:val="28"/>
          <w:szCs w:val="28"/>
        </w:rPr>
        <w:t>Положение о сегменте информационно-телекоммуникационной сети Интернет</w:t>
      </w:r>
      <w:r>
        <w:rPr>
          <w:color w:val="333333"/>
          <w:sz w:val="28"/>
          <w:szCs w:val="28"/>
        </w:rPr>
        <w:t>(94) для федеральных органов государственной власти и органов государственной власти субъектов Российской Федерации.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w:t>
      </w:r>
      <w:proofErr w:type="gramStart"/>
      <w:r>
        <w:rPr>
          <w:color w:val="333333"/>
          <w:sz w:val="28"/>
          <w:szCs w:val="28"/>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w:t>
      </w:r>
      <w:r>
        <w:rPr>
          <w:rStyle w:val="a4"/>
          <w:color w:val="333333"/>
          <w:sz w:val="28"/>
          <w:szCs w:val="28"/>
        </w:rPr>
        <w:t>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w:t>
      </w:r>
      <w:r>
        <w:rPr>
          <w:color w:val="333333"/>
          <w:sz w:val="28"/>
          <w:szCs w:val="28"/>
        </w:rPr>
        <w:t> (далее именуется - сеть Интернет).</w:t>
      </w:r>
      <w:proofErr w:type="gramEnd"/>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w:t>
      </w:r>
      <w:proofErr w:type="gramStart"/>
      <w:r>
        <w:rPr>
          <w:color w:val="333333"/>
          <w:sz w:val="28"/>
          <w:szCs w:val="28"/>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w:t>
      </w:r>
      <w:proofErr w:type="gramEnd"/>
      <w:r>
        <w:rPr>
          <w:color w:val="333333"/>
          <w:sz w:val="28"/>
          <w:szCs w:val="28"/>
        </w:rPr>
        <w:t xml:space="preserve">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CD39FF" w:rsidRDefault="00CD39FF" w:rsidP="00CD39FF">
      <w:pPr>
        <w:pStyle w:val="a3"/>
        <w:shd w:val="clear" w:color="auto" w:fill="FFFFFF" w:themeFill="background1"/>
        <w:spacing w:before="0" w:beforeAutospacing="0" w:after="120" w:afterAutospacing="0"/>
        <w:jc w:val="both"/>
        <w:rPr>
          <w:rFonts w:ascii="Trebuchet MS" w:hAnsi="Trebuchet MS"/>
          <w:color w:val="333333"/>
          <w:sz w:val="21"/>
          <w:szCs w:val="21"/>
        </w:rPr>
      </w:pPr>
      <w:r>
        <w:rPr>
          <w:color w:val="333333"/>
          <w:sz w:val="28"/>
          <w:szCs w:val="28"/>
        </w:rPr>
        <w:t>  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Pr>
          <w:rStyle w:val="a4"/>
          <w:color w:val="333333"/>
          <w:sz w:val="28"/>
          <w:szCs w:val="28"/>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w:t>
      </w:r>
      <w:r>
        <w:rPr>
          <w:color w:val="333333"/>
          <w:sz w:val="28"/>
          <w:szCs w:val="28"/>
        </w:rPr>
        <w:t>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Pr>
          <w:color w:val="333333"/>
          <w:sz w:val="28"/>
          <w:szCs w:val="28"/>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CD39FF" w:rsidRDefault="00CD39FF" w:rsidP="00F60A7E">
      <w:pPr>
        <w:pStyle w:val="a3"/>
        <w:shd w:val="clear" w:color="auto" w:fill="FFFFFF" w:themeFill="background1"/>
        <w:spacing w:before="0" w:beforeAutospacing="0" w:after="120" w:afterAutospacing="0"/>
        <w:jc w:val="center"/>
        <w:rPr>
          <w:rFonts w:ascii="Trebuchet MS" w:hAnsi="Trebuchet MS"/>
          <w:color w:val="333333"/>
          <w:sz w:val="21"/>
          <w:szCs w:val="21"/>
        </w:rPr>
      </w:pPr>
      <w:r>
        <w:rPr>
          <w:rFonts w:ascii="Trebuchet MS" w:hAnsi="Trebuchet MS"/>
          <w:color w:val="333333"/>
          <w:sz w:val="36"/>
          <w:szCs w:val="36"/>
        </w:rPr>
        <w:t> </w:t>
      </w:r>
      <w:r w:rsidR="00F60A7E">
        <w:rPr>
          <w:rStyle w:val="a5"/>
          <w:color w:val="FF0000"/>
          <w:sz w:val="36"/>
          <w:szCs w:val="36"/>
        </w:rPr>
        <w:t xml:space="preserve"> </w:t>
      </w:r>
    </w:p>
    <w:p w:rsidR="00CD39FF" w:rsidRDefault="00CD39FF" w:rsidP="00CD39FF">
      <w:pPr>
        <w:pStyle w:val="a3"/>
        <w:shd w:val="clear" w:color="auto" w:fill="FFFFFF" w:themeFill="background1"/>
        <w:spacing w:before="0" w:beforeAutospacing="0" w:after="120" w:afterAutospacing="0"/>
        <w:rPr>
          <w:rFonts w:ascii="Trebuchet MS" w:hAnsi="Trebuchet MS"/>
          <w:color w:val="333333"/>
          <w:sz w:val="21"/>
          <w:szCs w:val="21"/>
        </w:rPr>
      </w:pPr>
      <w:r>
        <w:rPr>
          <w:rFonts w:ascii="Trebuchet MS" w:hAnsi="Trebuchet MS"/>
          <w:color w:val="333333"/>
          <w:sz w:val="21"/>
          <w:szCs w:val="21"/>
        </w:rPr>
        <w:t> </w:t>
      </w:r>
      <w:r w:rsidR="004241ED">
        <w:rPr>
          <w:rStyle w:val="a5"/>
          <w:color w:val="FF0000"/>
          <w:sz w:val="28"/>
          <w:szCs w:val="28"/>
        </w:rPr>
        <w:t xml:space="preserve"> </w:t>
      </w:r>
    </w:p>
    <w:p w:rsidR="00CD39FF" w:rsidRDefault="00F60A7E" w:rsidP="00CD39FF">
      <w:pPr>
        <w:pStyle w:val="a3"/>
        <w:shd w:val="clear" w:color="auto" w:fill="FFFFFF" w:themeFill="background1"/>
        <w:spacing w:before="0" w:beforeAutospacing="0" w:after="120" w:afterAutospacing="0"/>
        <w:rPr>
          <w:rFonts w:ascii="Trebuchet MS" w:hAnsi="Trebuchet MS"/>
          <w:color w:val="333333"/>
          <w:sz w:val="21"/>
          <w:szCs w:val="21"/>
        </w:rPr>
      </w:pPr>
      <w:r>
        <w:rPr>
          <w:rStyle w:val="a5"/>
          <w:color w:val="333333"/>
          <w:sz w:val="28"/>
          <w:szCs w:val="28"/>
        </w:rPr>
        <w:t xml:space="preserve"> </w:t>
      </w:r>
    </w:p>
    <w:p w:rsidR="004B5947" w:rsidRDefault="004B5947" w:rsidP="00CD39FF">
      <w:pPr>
        <w:shd w:val="clear" w:color="auto" w:fill="FFFFFF" w:themeFill="background1"/>
      </w:pPr>
    </w:p>
    <w:sectPr w:rsidR="004B5947" w:rsidSect="00884ED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FF"/>
    <w:rsid w:val="004241ED"/>
    <w:rsid w:val="004B5947"/>
    <w:rsid w:val="005262A3"/>
    <w:rsid w:val="00884EDA"/>
    <w:rsid w:val="00A52EA0"/>
    <w:rsid w:val="00CD39FF"/>
    <w:rsid w:val="00F6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39FF"/>
    <w:rPr>
      <w:i/>
      <w:iCs/>
    </w:rPr>
  </w:style>
  <w:style w:type="character" w:styleId="a5">
    <w:name w:val="Strong"/>
    <w:basedOn w:val="a0"/>
    <w:uiPriority w:val="22"/>
    <w:qFormat/>
    <w:rsid w:val="00CD39FF"/>
    <w:rPr>
      <w:b/>
      <w:bCs/>
    </w:rPr>
  </w:style>
  <w:style w:type="character" w:styleId="a6">
    <w:name w:val="Hyperlink"/>
    <w:basedOn w:val="a0"/>
    <w:uiPriority w:val="99"/>
    <w:semiHidden/>
    <w:unhideWhenUsed/>
    <w:rsid w:val="00CD3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39FF"/>
    <w:rPr>
      <w:i/>
      <w:iCs/>
    </w:rPr>
  </w:style>
  <w:style w:type="character" w:styleId="a5">
    <w:name w:val="Strong"/>
    <w:basedOn w:val="a0"/>
    <w:uiPriority w:val="22"/>
    <w:qFormat/>
    <w:rsid w:val="00CD39FF"/>
    <w:rPr>
      <w:b/>
      <w:bCs/>
    </w:rPr>
  </w:style>
  <w:style w:type="character" w:styleId="a6">
    <w:name w:val="Hyperlink"/>
    <w:basedOn w:val="a0"/>
    <w:uiPriority w:val="99"/>
    <w:semiHidden/>
    <w:unhideWhenUsed/>
    <w:rsid w:val="00CD3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22565">
      <w:bodyDiv w:val="1"/>
      <w:marLeft w:val="0"/>
      <w:marRight w:val="0"/>
      <w:marTop w:val="0"/>
      <w:marBottom w:val="0"/>
      <w:divBdr>
        <w:top w:val="none" w:sz="0" w:space="0" w:color="auto"/>
        <w:left w:val="none" w:sz="0" w:space="0" w:color="auto"/>
        <w:bottom w:val="none" w:sz="0" w:space="0" w:color="auto"/>
        <w:right w:val="none" w:sz="0" w:space="0" w:color="auto"/>
      </w:divBdr>
      <w:divsChild>
        <w:div w:id="41054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nstitutionrf.ru/rzd-1/gl-2/st-29-k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2019-04-18T13:50:00Z</dcterms:created>
  <dcterms:modified xsi:type="dcterms:W3CDTF">2019-04-19T13:18:00Z</dcterms:modified>
</cp:coreProperties>
</file>